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3"/>
        <w:gridCol w:w="2119"/>
        <w:gridCol w:w="11"/>
        <w:gridCol w:w="1403"/>
        <w:gridCol w:w="3"/>
        <w:gridCol w:w="4098"/>
        <w:gridCol w:w="8"/>
        <w:gridCol w:w="3464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Медико-психологическая помощь. Первая помощь при ранениях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Медико-психологическая помощь. Первая помощь при ранениях</w:t>
            </w:r>
          </w:p>
        </w:tc>
        <w:tc>
          <w:tcPr>
            <w:tcW w:w="14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https://resh.edu.ru/subject/lesson/4984/start/109565/</w:t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</w:t>
            </w:r>
          </w:p>
        </w:tc>
        <w:tc>
          <w:tcPr>
            <w:tcW w:w="14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https://resh.edu.ru/subject/lesson/3322/start/</w:t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LibreOffice/6.3.0.4$Windows_X86_64 LibreOffice_project/057fc023c990d676a43019934386b85b21a9ee99</Application>
  <Pages>2</Pages>
  <Words>100</Words>
  <Characters>805</Characters>
  <CharactersWithSpaces>876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2020-05-07T12:23:38Z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