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</w:rPr>
        <w:t>» 6 «Д»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25.05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https://edu.skysmart.ru/student/xexegulifo</w:t>
            </w:r>
          </w:p>
        </w:tc>
        <w:tc>
          <w:tcPr>
            <w:tcW w:w="231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Повторение Present Simple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26.05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Учебник открыть в конце стр 1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>0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, текст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 M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>oscow zoo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 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Повторить слова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28.05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Учебник открыть в конце стр 12, тема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SOCHI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время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LibreOffice/6.4.1.2$Windows_X86_64 LibreOffice_project/4d224e95b98b138af42a64d84056446d09082932</Application>
  <Pages>2</Pages>
  <Words>95</Words>
  <Characters>635</Characters>
  <CharactersWithSpaces>701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2020-05-13T14:09:14Z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