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878"/>
        <w:gridCol w:w="1804"/>
        <w:gridCol w:w="1804"/>
        <w:gridCol w:w="5766"/>
        <w:gridCol w:w="2202"/>
        <w:gridCol w:w="2587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C167B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B8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0" w:type="dxa"/>
          </w:tcPr>
          <w:p w:rsidR="00911018" w:rsidRPr="00911018" w:rsidRDefault="001A3C70" w:rsidP="009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91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018" w:rsidRPr="00911018">
              <w:rPr>
                <w:rFonts w:ascii="Times New Roman" w:hAnsi="Times New Roman" w:cs="Times New Roman"/>
                <w:sz w:val="28"/>
                <w:szCs w:val="28"/>
              </w:rPr>
              <w:t>https://resh.edu.ru/subject/lesson/4695/start/227389/</w:t>
            </w:r>
          </w:p>
          <w:p w:rsidR="001A3C70" w:rsidRDefault="00911018" w:rsidP="009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018">
              <w:rPr>
                <w:rFonts w:ascii="Times New Roman" w:hAnsi="Times New Roman" w:cs="Times New Roman"/>
                <w:sz w:val="28"/>
                <w:szCs w:val="28"/>
              </w:rPr>
              <w:t xml:space="preserve"> Урок 31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A3C70" w:rsidRPr="00D955DE" w:rsidRDefault="00D955DE" w:rsidP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определения: 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правоотношения, субъекты гражданского права,</w:t>
            </w:r>
            <w:r w:rsidR="00C934DC">
              <w:rPr>
                <w:rFonts w:ascii="Times New Roman" w:hAnsi="Times New Roman" w:cs="Times New Roman"/>
                <w:sz w:val="28"/>
                <w:szCs w:val="28"/>
              </w:rPr>
              <w:t xml:space="preserve"> дееспособность, содержание и объекты гражданских правоотношений. Раскрыть следующие вопросы в презентациях (можно группами, 1 договор на выбор) : договор дарения, договор купли-продажи, </w:t>
            </w:r>
            <w:r w:rsidR="00C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мены, договор ренты</w:t>
            </w:r>
            <w:proofErr w:type="gramStart"/>
            <w:r w:rsidR="00C934D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C934DC" w:rsidTr="00107284">
        <w:tc>
          <w:tcPr>
            <w:tcW w:w="897" w:type="dxa"/>
          </w:tcPr>
          <w:p w:rsidR="00C934DC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934DC" w:rsidRDefault="00C934DC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335" w:type="dxa"/>
          </w:tcPr>
          <w:p w:rsidR="00C934DC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  <w:tc>
          <w:tcPr>
            <w:tcW w:w="2593" w:type="dxa"/>
          </w:tcPr>
          <w:p w:rsidR="00C934DC" w:rsidRPr="00C167B8" w:rsidRDefault="00C934DC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  <w:tc>
          <w:tcPr>
            <w:tcW w:w="1720" w:type="dxa"/>
          </w:tcPr>
          <w:p w:rsidR="00C934DC" w:rsidRPr="00C934DC" w:rsidRDefault="00C934DC" w:rsidP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91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018" w:rsidRPr="00911018">
              <w:rPr>
                <w:rFonts w:ascii="Times New Roman" w:hAnsi="Times New Roman" w:cs="Times New Roman"/>
                <w:sz w:val="28"/>
                <w:szCs w:val="28"/>
              </w:rPr>
              <w:t>https://resh.edu.ru/subject/lesson/6092/start/101449/ урок 33</w:t>
            </w:r>
            <w:bookmarkStart w:id="0" w:name="_GoBack"/>
            <w:bookmarkEnd w:id="0"/>
          </w:p>
          <w:p w:rsidR="00C934DC" w:rsidRPr="001A3C70" w:rsidRDefault="00C934DC" w:rsidP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C934DC" w:rsidRPr="00D955DE" w:rsidRDefault="00C934DC" w:rsidP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proofErr w:type="gramStart"/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наследование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Записать определения:  наследование, способы защиты гражданских прав, моральный вред, гражданское право. Ознакомится с документом на стр.223 и ответить на вопросы после на стр. 224 </w:t>
            </w:r>
          </w:p>
        </w:tc>
        <w:tc>
          <w:tcPr>
            <w:tcW w:w="2245" w:type="dxa"/>
          </w:tcPr>
          <w:p w:rsidR="00C934DC" w:rsidRPr="00D955DE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7F4650"/>
    <w:rsid w:val="008A5059"/>
    <w:rsid w:val="008D0F5D"/>
    <w:rsid w:val="008F77CD"/>
    <w:rsid w:val="00911018"/>
    <w:rsid w:val="00A41665"/>
    <w:rsid w:val="00BA09BD"/>
    <w:rsid w:val="00C167B8"/>
    <w:rsid w:val="00C8548B"/>
    <w:rsid w:val="00C934DC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2020-03-31T10:02:00Z</dcterms:created>
  <dcterms:modified xsi:type="dcterms:W3CDTF">2020-03-31T18:21:00Z</dcterms:modified>
</cp:coreProperties>
</file>